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59F38" w14:textId="267F99BF" w:rsidR="00EB3278" w:rsidRPr="002174EF" w:rsidRDefault="00EB3278" w:rsidP="00EB3278">
      <w:pPr>
        <w:widowControl w:val="0"/>
        <w:autoSpaceDE w:val="0"/>
        <w:autoSpaceDN w:val="0"/>
        <w:spacing w:before="83" w:after="0" w:line="372" w:lineRule="auto"/>
        <w:ind w:right="2755"/>
        <w:jc w:val="both"/>
        <w:outlineLvl w:val="0"/>
        <w:rPr>
          <w:rFonts w:ascii="Footlight MT Light" w:eastAsia="Trebuchet MS" w:hAnsi="Footlight MT Light" w:cs="Times New Roman"/>
          <w:b/>
          <w:bCs/>
          <w:w w:val="105"/>
          <w:sz w:val="32"/>
          <w:szCs w:val="32"/>
        </w:rPr>
      </w:pPr>
      <w:r w:rsidRPr="00BC1CEB">
        <w:rPr>
          <w:rFonts w:ascii="Century Gothic" w:eastAsia="Trebuchet MS" w:hAnsi="Century Gothic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158D749" wp14:editId="78067860">
            <wp:simplePos x="0" y="0"/>
            <wp:positionH relativeFrom="page">
              <wp:posOffset>3120390</wp:posOffset>
            </wp:positionH>
            <wp:positionV relativeFrom="paragraph">
              <wp:posOffset>350520</wp:posOffset>
            </wp:positionV>
            <wp:extent cx="1021080" cy="990600"/>
            <wp:effectExtent l="0" t="0" r="7620" b="0"/>
            <wp:wrapTopAndBottom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C1CEB">
        <w:rPr>
          <w:rFonts w:ascii="Century Gothic" w:eastAsia="Trebuchet MS" w:hAnsi="Century Gothic" w:cs="Trebuchet MS"/>
          <w:b/>
          <w:bCs/>
          <w:w w:val="105"/>
          <w:sz w:val="24"/>
          <w:szCs w:val="24"/>
        </w:rPr>
        <w:t xml:space="preserve">                             </w:t>
      </w:r>
      <w:r w:rsidR="00212E2E">
        <w:rPr>
          <w:rFonts w:ascii="Century Gothic" w:eastAsia="Trebuchet MS" w:hAnsi="Century Gothic" w:cs="Trebuchet MS"/>
          <w:b/>
          <w:bCs/>
          <w:w w:val="105"/>
          <w:sz w:val="24"/>
          <w:szCs w:val="24"/>
        </w:rPr>
        <w:t xml:space="preserve"> </w:t>
      </w:r>
      <w:r w:rsidR="00212E2E">
        <w:rPr>
          <w:rFonts w:ascii="Century Gothic" w:eastAsia="Trebuchet MS" w:hAnsi="Century Gothic" w:cs="Trebuchet MS"/>
          <w:b/>
          <w:bCs/>
          <w:w w:val="105"/>
          <w:sz w:val="24"/>
          <w:szCs w:val="24"/>
        </w:rPr>
        <w:tab/>
      </w:r>
      <w:r w:rsidR="00212E2E">
        <w:rPr>
          <w:rFonts w:ascii="Century Gothic" w:eastAsia="Trebuchet MS" w:hAnsi="Century Gothic" w:cs="Trebuchet MS"/>
          <w:b/>
          <w:bCs/>
          <w:w w:val="105"/>
          <w:sz w:val="24"/>
          <w:szCs w:val="24"/>
        </w:rPr>
        <w:tab/>
      </w:r>
      <w:r w:rsidR="00212E2E" w:rsidRPr="002174EF">
        <w:rPr>
          <w:rFonts w:ascii="Footlight MT Light" w:eastAsia="Trebuchet MS" w:hAnsi="Footlight MT Light" w:cs="Trebuchet MS"/>
          <w:b/>
          <w:bCs/>
          <w:w w:val="105"/>
          <w:sz w:val="32"/>
          <w:szCs w:val="32"/>
        </w:rPr>
        <w:t>REPUBLIC OF KENYA</w:t>
      </w:r>
    </w:p>
    <w:p w14:paraId="5E29D340" w14:textId="34EDE573" w:rsidR="00EB3278" w:rsidRDefault="00212E2E" w:rsidP="00212E2E">
      <w:pPr>
        <w:widowControl w:val="0"/>
        <w:autoSpaceDE w:val="0"/>
        <w:autoSpaceDN w:val="0"/>
        <w:spacing w:before="9" w:after="0" w:line="240" w:lineRule="auto"/>
        <w:ind w:left="1297" w:firstLine="720"/>
        <w:jc w:val="both"/>
        <w:rPr>
          <w:rFonts w:ascii="Footlight MT Light" w:eastAsia="Trebuchet MS" w:hAnsi="Footlight MT Light" w:cs="Times New Roman"/>
          <w:b/>
          <w:bCs/>
          <w:w w:val="105"/>
          <w:sz w:val="28"/>
          <w:szCs w:val="28"/>
        </w:rPr>
      </w:pPr>
      <w:r w:rsidRPr="002174EF">
        <w:rPr>
          <w:rFonts w:ascii="Footlight MT Light" w:eastAsia="Trebuchet MS" w:hAnsi="Footlight MT Light" w:cs="Times New Roman"/>
          <w:b/>
          <w:bCs/>
          <w:w w:val="105"/>
          <w:sz w:val="28"/>
          <w:szCs w:val="28"/>
        </w:rPr>
        <w:t xml:space="preserve">COUNTY GOVERNMENT OF KIAMBU   </w:t>
      </w:r>
    </w:p>
    <w:p w14:paraId="059A2907" w14:textId="147B25BD" w:rsidR="00EB3278" w:rsidRPr="002174EF" w:rsidRDefault="00EB3278" w:rsidP="00EB3278">
      <w:pPr>
        <w:widowControl w:val="0"/>
        <w:autoSpaceDE w:val="0"/>
        <w:autoSpaceDN w:val="0"/>
        <w:spacing w:after="0" w:line="240" w:lineRule="auto"/>
        <w:ind w:left="2017" w:firstLine="143"/>
        <w:jc w:val="both"/>
        <w:rPr>
          <w:rFonts w:ascii="Footlight MT Light" w:eastAsia="Trebuchet MS" w:hAnsi="Footlight MT Light" w:cs="Times New Roman"/>
          <w:b/>
          <w:bCs/>
          <w:w w:val="105"/>
          <w:sz w:val="28"/>
          <w:szCs w:val="28"/>
        </w:rPr>
      </w:pPr>
      <w:r w:rsidRPr="002174EF"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  <w:t xml:space="preserve">   </w:t>
      </w:r>
      <w:r w:rsidR="000607E9" w:rsidRPr="002174EF">
        <w:rPr>
          <w:rFonts w:ascii="Footlight MT Light" w:eastAsia="Trebuchet MS" w:hAnsi="Footlight MT Light" w:cs="Times New Roman"/>
          <w:b/>
          <w:bCs/>
          <w:w w:val="105"/>
          <w:sz w:val="28"/>
          <w:szCs w:val="28"/>
        </w:rPr>
        <w:t>OFFICE OF THE GOVERNOR</w:t>
      </w:r>
    </w:p>
    <w:p w14:paraId="73721A92" w14:textId="58C54094" w:rsidR="00212E2E" w:rsidRPr="002174EF" w:rsidRDefault="00212E2E" w:rsidP="00212E2E">
      <w:pPr>
        <w:widowControl w:val="0"/>
        <w:autoSpaceDE w:val="0"/>
        <w:autoSpaceDN w:val="0"/>
        <w:spacing w:after="0" w:line="240" w:lineRule="auto"/>
        <w:jc w:val="both"/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</w:pPr>
    </w:p>
    <w:p w14:paraId="224B60C8" w14:textId="746C506C" w:rsidR="00212E2E" w:rsidRPr="002174EF" w:rsidRDefault="00212E2E" w:rsidP="00212E2E">
      <w:pPr>
        <w:widowControl w:val="0"/>
        <w:autoSpaceDE w:val="0"/>
        <w:autoSpaceDN w:val="0"/>
        <w:spacing w:after="0" w:line="240" w:lineRule="auto"/>
        <w:jc w:val="both"/>
        <w:rPr>
          <w:rFonts w:ascii="Footlight MT Light" w:eastAsia="Trebuchet MS" w:hAnsi="Footlight MT Light" w:cs="Times New Roman"/>
          <w:b/>
          <w:bCs/>
          <w:w w:val="105"/>
          <w:sz w:val="28"/>
          <w:szCs w:val="28"/>
          <w:u w:val="single"/>
        </w:rPr>
      </w:pPr>
      <w:r w:rsidRPr="002174EF"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  <w:tab/>
      </w:r>
      <w:r w:rsidRPr="002174EF"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  <w:tab/>
      </w:r>
      <w:r w:rsidRPr="002174EF"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  <w:tab/>
      </w:r>
      <w:r w:rsidRPr="002174EF"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  <w:tab/>
        <w:t xml:space="preserve">  </w:t>
      </w:r>
      <w:r w:rsidRPr="002174EF">
        <w:rPr>
          <w:rFonts w:ascii="Footlight MT Light" w:eastAsia="Trebuchet MS" w:hAnsi="Footlight MT Light" w:cs="Times New Roman"/>
          <w:b/>
          <w:bCs/>
          <w:w w:val="105"/>
          <w:sz w:val="28"/>
          <w:szCs w:val="28"/>
          <w:u w:val="single"/>
        </w:rPr>
        <w:t>ADVERTISEMENT</w:t>
      </w:r>
    </w:p>
    <w:p w14:paraId="7A563997" w14:textId="77777777" w:rsidR="00212E2E" w:rsidRPr="00953089" w:rsidRDefault="00212E2E" w:rsidP="00212E2E">
      <w:pPr>
        <w:widowControl w:val="0"/>
        <w:autoSpaceDE w:val="0"/>
        <w:autoSpaceDN w:val="0"/>
        <w:spacing w:after="0" w:line="240" w:lineRule="auto"/>
        <w:jc w:val="both"/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  <w:u w:val="single"/>
        </w:rPr>
      </w:pPr>
    </w:p>
    <w:p w14:paraId="6A15F8AF" w14:textId="147426DF" w:rsidR="00212E2E" w:rsidRPr="00953089" w:rsidRDefault="00953089" w:rsidP="00C446D4">
      <w:pPr>
        <w:widowControl w:val="0"/>
        <w:autoSpaceDE w:val="0"/>
        <w:autoSpaceDN w:val="0"/>
        <w:spacing w:after="0" w:line="240" w:lineRule="auto"/>
        <w:jc w:val="both"/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</w:pPr>
      <w:r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  <w:t xml:space="preserve">  </w:t>
      </w:r>
      <w:r w:rsidR="00212E2E" w:rsidRPr="00953089"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  <w:t>DECLARATION OF VACANCIES</w:t>
      </w:r>
      <w:r w:rsidR="00C446D4" w:rsidRPr="00953089"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  <w:t xml:space="preserve"> </w:t>
      </w:r>
      <w:r w:rsidR="00212E2E" w:rsidRPr="00953089"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  <w:t>- COUNTY PUBLIC SERVICE BOARD</w:t>
      </w:r>
    </w:p>
    <w:p w14:paraId="75304B4A" w14:textId="77777777" w:rsidR="00212E2E" w:rsidRPr="00953089" w:rsidRDefault="00212E2E" w:rsidP="00212E2E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Footlight MT Light" w:eastAsia="Trebuchet MS" w:hAnsi="Footlight MT Light" w:cs="Times New Roman"/>
          <w:b/>
          <w:bCs/>
          <w:w w:val="105"/>
          <w:sz w:val="24"/>
          <w:szCs w:val="24"/>
        </w:rPr>
      </w:pPr>
    </w:p>
    <w:p w14:paraId="2B9BC7EB" w14:textId="14B46334" w:rsidR="00212E2E" w:rsidRDefault="00212E2E" w:rsidP="00C446D4">
      <w:p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 w:rsidRPr="00953089">
        <w:rPr>
          <w:rFonts w:ascii="Footlight MT Light" w:hAnsi="Footlight MT Light"/>
          <w:sz w:val="24"/>
          <w:szCs w:val="24"/>
        </w:rPr>
        <w:t xml:space="preserve">Pursuant to the provisions of the County Government Act. No 17 of 2012 and </w:t>
      </w:r>
      <w:r w:rsidR="00C446D4" w:rsidRPr="00953089">
        <w:rPr>
          <w:rFonts w:ascii="Footlight MT Light" w:hAnsi="Footlight MT Light"/>
          <w:sz w:val="24"/>
          <w:szCs w:val="24"/>
        </w:rPr>
        <w:t xml:space="preserve">as captured </w:t>
      </w:r>
      <w:r w:rsidRPr="00953089">
        <w:rPr>
          <w:rFonts w:ascii="Footlight MT Light" w:hAnsi="Footlight MT Light"/>
          <w:sz w:val="24"/>
          <w:szCs w:val="24"/>
        </w:rPr>
        <w:t xml:space="preserve">under </w:t>
      </w:r>
      <w:r w:rsidR="00C446D4" w:rsidRPr="00953089">
        <w:rPr>
          <w:rFonts w:ascii="Footlight MT Light" w:hAnsi="Footlight MT Light"/>
          <w:sz w:val="24"/>
          <w:szCs w:val="24"/>
        </w:rPr>
        <w:t>S</w:t>
      </w:r>
      <w:r w:rsidRPr="00953089">
        <w:rPr>
          <w:rFonts w:ascii="Footlight MT Light" w:hAnsi="Footlight MT Light"/>
          <w:sz w:val="24"/>
          <w:szCs w:val="24"/>
        </w:rPr>
        <w:t xml:space="preserve">ection </w:t>
      </w:r>
      <w:r w:rsidR="00C446D4" w:rsidRPr="00953089">
        <w:rPr>
          <w:rFonts w:ascii="Footlight MT Light" w:hAnsi="Footlight MT Light"/>
          <w:sz w:val="24"/>
          <w:szCs w:val="24"/>
        </w:rPr>
        <w:t xml:space="preserve">18 </w:t>
      </w:r>
      <w:r w:rsidRPr="00953089">
        <w:rPr>
          <w:rFonts w:ascii="Footlight MT Light" w:hAnsi="Footlight MT Light"/>
          <w:sz w:val="24"/>
          <w:szCs w:val="24"/>
        </w:rPr>
        <w:t>of the County Government</w:t>
      </w:r>
      <w:r w:rsidR="00C446D4" w:rsidRPr="00953089">
        <w:rPr>
          <w:rFonts w:ascii="Footlight MT Light" w:hAnsi="Footlight MT Light"/>
          <w:sz w:val="24"/>
          <w:szCs w:val="24"/>
        </w:rPr>
        <w:t>s</w:t>
      </w:r>
      <w:r w:rsidRPr="00953089">
        <w:rPr>
          <w:rFonts w:ascii="Footlight MT Light" w:hAnsi="Footlight MT Light"/>
          <w:sz w:val="24"/>
          <w:szCs w:val="24"/>
        </w:rPr>
        <w:t xml:space="preserve"> (Amendment) Act 2020, the</w:t>
      </w:r>
      <w:r w:rsidR="00C446D4" w:rsidRPr="00953089">
        <w:rPr>
          <w:rFonts w:ascii="Footlight MT Light" w:hAnsi="Footlight MT Light"/>
          <w:sz w:val="24"/>
          <w:szCs w:val="24"/>
        </w:rPr>
        <w:t xml:space="preserve"> Kiambu </w:t>
      </w:r>
      <w:r w:rsidRPr="00953089">
        <w:rPr>
          <w:rFonts w:ascii="Footlight MT Light" w:hAnsi="Footlight MT Light"/>
          <w:sz w:val="24"/>
          <w:szCs w:val="24"/>
        </w:rPr>
        <w:t xml:space="preserve">County Public Service Board Member </w:t>
      </w:r>
      <w:r w:rsidR="002174EF">
        <w:rPr>
          <w:rFonts w:ascii="Footlight MT Light" w:hAnsi="Footlight MT Light"/>
          <w:sz w:val="24"/>
          <w:szCs w:val="24"/>
        </w:rPr>
        <w:t xml:space="preserve"> S</w:t>
      </w:r>
      <w:r w:rsidRPr="00953089">
        <w:rPr>
          <w:rFonts w:ascii="Footlight MT Light" w:hAnsi="Footlight MT Light"/>
          <w:sz w:val="24"/>
          <w:szCs w:val="24"/>
        </w:rPr>
        <w:t xml:space="preserve">election </w:t>
      </w:r>
      <w:r w:rsidR="002174EF">
        <w:rPr>
          <w:rFonts w:ascii="Footlight MT Light" w:hAnsi="Footlight MT Light"/>
          <w:sz w:val="24"/>
          <w:szCs w:val="24"/>
        </w:rPr>
        <w:t>P</w:t>
      </w:r>
      <w:r w:rsidRPr="00953089">
        <w:rPr>
          <w:rFonts w:ascii="Footlight MT Light" w:hAnsi="Footlight MT Light"/>
          <w:sz w:val="24"/>
          <w:szCs w:val="24"/>
        </w:rPr>
        <w:t>anel wishes to consider applications from suitably qualified, result oriented and motivated Kenyan Citizens for the appointment of the following position</w:t>
      </w:r>
      <w:r w:rsidR="002174EF">
        <w:rPr>
          <w:rFonts w:ascii="Footlight MT Light" w:hAnsi="Footlight MT Light"/>
          <w:sz w:val="24"/>
          <w:szCs w:val="24"/>
        </w:rPr>
        <w:t>;</w:t>
      </w:r>
    </w:p>
    <w:p w14:paraId="091BFB81" w14:textId="77777777" w:rsidR="00953089" w:rsidRPr="00953089" w:rsidRDefault="00953089" w:rsidP="00C446D4">
      <w:p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</w:p>
    <w:p w14:paraId="74696C5F" w14:textId="290ECAC1" w:rsidR="00C446D4" w:rsidRPr="00D63E4F" w:rsidRDefault="00C446D4" w:rsidP="00C446D4">
      <w:pPr>
        <w:spacing w:after="0" w:line="276" w:lineRule="auto"/>
        <w:rPr>
          <w:rFonts w:ascii="Footlight MT Light" w:hAnsi="Footlight MT Light"/>
          <w:b/>
          <w:bCs/>
          <w:sz w:val="24"/>
          <w:szCs w:val="24"/>
          <w:u w:val="single"/>
        </w:rPr>
      </w:pPr>
      <w:r w:rsidRPr="00D63E4F">
        <w:rPr>
          <w:rFonts w:ascii="Footlight MT Light" w:hAnsi="Footlight MT Light"/>
          <w:b/>
          <w:bCs/>
          <w:sz w:val="24"/>
          <w:szCs w:val="24"/>
          <w:u w:val="single"/>
        </w:rPr>
        <w:t xml:space="preserve">MEMBER </w:t>
      </w:r>
      <w:r w:rsidR="00953089" w:rsidRPr="00D63E4F">
        <w:rPr>
          <w:rFonts w:ascii="Footlight MT Light" w:hAnsi="Footlight MT Light"/>
          <w:b/>
          <w:bCs/>
          <w:sz w:val="24"/>
          <w:szCs w:val="24"/>
          <w:u w:val="single"/>
        </w:rPr>
        <w:t xml:space="preserve">–  </w:t>
      </w:r>
      <w:r w:rsidRPr="00D63E4F">
        <w:rPr>
          <w:rFonts w:ascii="Footlight MT Light" w:hAnsi="Footlight MT Light"/>
          <w:b/>
          <w:bCs/>
          <w:sz w:val="24"/>
          <w:szCs w:val="24"/>
          <w:u w:val="single"/>
        </w:rPr>
        <w:t>COUNTY PUBLIC SERVICE BOARD</w:t>
      </w:r>
      <w:r w:rsidR="00D63E4F">
        <w:rPr>
          <w:rFonts w:ascii="Footlight MT Light" w:hAnsi="Footlight MT Light"/>
          <w:b/>
          <w:bCs/>
          <w:sz w:val="24"/>
          <w:szCs w:val="24"/>
          <w:u w:val="single"/>
        </w:rPr>
        <w:t xml:space="preserve"> </w:t>
      </w:r>
      <w:bookmarkStart w:id="0" w:name="_GoBack"/>
      <w:bookmarkEnd w:id="0"/>
      <w:r w:rsidRPr="00D63E4F">
        <w:rPr>
          <w:rFonts w:ascii="Footlight MT Light" w:hAnsi="Footlight MT Light"/>
          <w:b/>
          <w:bCs/>
          <w:sz w:val="24"/>
          <w:szCs w:val="24"/>
          <w:u w:val="single"/>
        </w:rPr>
        <w:t xml:space="preserve">- </w:t>
      </w:r>
      <w:r w:rsidR="00953089" w:rsidRPr="00D63E4F">
        <w:rPr>
          <w:rFonts w:ascii="Footlight MT Light" w:hAnsi="Footlight MT Light"/>
          <w:b/>
          <w:bCs/>
          <w:sz w:val="24"/>
          <w:szCs w:val="24"/>
          <w:u w:val="single"/>
        </w:rPr>
        <w:t xml:space="preserve"> THREE </w:t>
      </w:r>
      <w:r w:rsidRPr="00D63E4F">
        <w:rPr>
          <w:rFonts w:ascii="Footlight MT Light" w:hAnsi="Footlight MT Light"/>
          <w:b/>
          <w:bCs/>
          <w:sz w:val="24"/>
          <w:szCs w:val="24"/>
          <w:u w:val="single"/>
        </w:rPr>
        <w:t>(</w:t>
      </w:r>
      <w:r w:rsidR="00953089" w:rsidRPr="00D63E4F">
        <w:rPr>
          <w:rFonts w:ascii="Footlight MT Light" w:hAnsi="Footlight MT Light"/>
          <w:b/>
          <w:bCs/>
          <w:sz w:val="24"/>
          <w:szCs w:val="24"/>
          <w:u w:val="single"/>
        </w:rPr>
        <w:t>3</w:t>
      </w:r>
      <w:r w:rsidRPr="00D63E4F">
        <w:rPr>
          <w:rFonts w:ascii="Footlight MT Light" w:hAnsi="Footlight MT Light"/>
          <w:b/>
          <w:bCs/>
          <w:sz w:val="24"/>
          <w:szCs w:val="24"/>
          <w:u w:val="single"/>
        </w:rPr>
        <w:t>) POST</w:t>
      </w:r>
      <w:r w:rsidR="00953089" w:rsidRPr="00D63E4F">
        <w:rPr>
          <w:rFonts w:ascii="Footlight MT Light" w:hAnsi="Footlight MT Light"/>
          <w:b/>
          <w:bCs/>
          <w:sz w:val="24"/>
          <w:szCs w:val="24"/>
          <w:u w:val="single"/>
        </w:rPr>
        <w:t>S</w:t>
      </w:r>
      <w:r w:rsidRPr="00D63E4F">
        <w:rPr>
          <w:rFonts w:ascii="Footlight MT Light" w:hAnsi="Footlight MT Light"/>
          <w:b/>
          <w:bCs/>
          <w:sz w:val="24"/>
          <w:szCs w:val="24"/>
          <w:u w:val="single"/>
        </w:rPr>
        <w:t xml:space="preserve"> </w:t>
      </w:r>
    </w:p>
    <w:p w14:paraId="4DD2FDAC" w14:textId="5989F976" w:rsidR="00C446D4" w:rsidRPr="00953089" w:rsidRDefault="00953089" w:rsidP="00C446D4">
      <w:p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 w:rsidRPr="00953089">
        <w:rPr>
          <w:rFonts w:ascii="Footlight MT Light" w:hAnsi="Footlight MT Light"/>
          <w:b/>
          <w:sz w:val="24"/>
          <w:szCs w:val="24"/>
        </w:rPr>
        <w:t>Terms of Service</w:t>
      </w:r>
      <w:r w:rsidRPr="00953089">
        <w:rPr>
          <w:rFonts w:ascii="Footlight MT Light" w:hAnsi="Footlight MT Light"/>
          <w:sz w:val="24"/>
          <w:szCs w:val="24"/>
        </w:rPr>
        <w:t>: Non</w:t>
      </w:r>
      <w:r w:rsidR="00C446D4" w:rsidRPr="00953089">
        <w:rPr>
          <w:rFonts w:ascii="Footlight MT Light" w:hAnsi="Footlight MT Light"/>
          <w:sz w:val="24"/>
          <w:szCs w:val="24"/>
        </w:rPr>
        <w:t>-renewable term of six years</w:t>
      </w:r>
      <w:r w:rsidRPr="00953089">
        <w:rPr>
          <w:rFonts w:ascii="Footlight MT Light" w:hAnsi="Footlight MT Light"/>
          <w:sz w:val="24"/>
          <w:szCs w:val="24"/>
        </w:rPr>
        <w:t>.</w:t>
      </w:r>
    </w:p>
    <w:p w14:paraId="1D340893" w14:textId="7EE939EF" w:rsidR="00953089" w:rsidRPr="00953089" w:rsidRDefault="00953089" w:rsidP="00C446D4">
      <w:p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 w:rsidRPr="00953089">
        <w:rPr>
          <w:rFonts w:ascii="Footlight MT Light" w:hAnsi="Footlight MT Light"/>
          <w:b/>
          <w:sz w:val="24"/>
          <w:szCs w:val="24"/>
        </w:rPr>
        <w:t>Salary</w:t>
      </w:r>
      <w:r w:rsidRPr="00953089">
        <w:rPr>
          <w:rFonts w:ascii="Footlight MT Light" w:hAnsi="Footlight MT Light"/>
          <w:sz w:val="24"/>
          <w:szCs w:val="24"/>
        </w:rPr>
        <w:t>: As prescribed by the Salaries and Remuneration Commission</w:t>
      </w:r>
      <w:r>
        <w:rPr>
          <w:rFonts w:ascii="Footlight MT Light" w:hAnsi="Footlight MT Light"/>
          <w:sz w:val="24"/>
          <w:szCs w:val="24"/>
        </w:rPr>
        <w:t>(SRC)</w:t>
      </w:r>
    </w:p>
    <w:p w14:paraId="325A9B88" w14:textId="77777777" w:rsidR="00C446D4" w:rsidRDefault="00C446D4" w:rsidP="00C446D4">
      <w:pPr>
        <w:spacing w:after="0" w:line="276" w:lineRule="auto"/>
        <w:jc w:val="both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Duties and Responsibilities</w:t>
      </w:r>
    </w:p>
    <w:p w14:paraId="590D8766" w14:textId="77777777" w:rsidR="00C446D4" w:rsidRDefault="00C446D4" w:rsidP="00C446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Establish and abolish offices with the Board in the County Public Service</w:t>
      </w:r>
    </w:p>
    <w:p w14:paraId="77102978" w14:textId="77777777" w:rsidR="00C446D4" w:rsidRDefault="00C446D4" w:rsidP="00C446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Appoint persons to hold or act in offices in the County Public Service, including in the Boards of cities and urban areas within the county and to confirm appointments;</w:t>
      </w:r>
    </w:p>
    <w:p w14:paraId="4213E37E" w14:textId="77777777" w:rsidR="00C446D4" w:rsidRDefault="00C446D4" w:rsidP="00C446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Exercise disciplinary control over, and remove, persons holding or acting in the public service;</w:t>
      </w:r>
    </w:p>
    <w:p w14:paraId="100B3F34" w14:textId="77777777" w:rsidR="00C446D4" w:rsidRDefault="00C446D4" w:rsidP="00C446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Prepare regular reports for submission to the County assembly on the execution of the functions of the Board;</w:t>
      </w:r>
    </w:p>
    <w:p w14:paraId="1A846CFC" w14:textId="77777777" w:rsidR="00C446D4" w:rsidRDefault="00C446D4" w:rsidP="00C446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Promote in the county public service values and principles;</w:t>
      </w:r>
    </w:p>
    <w:p w14:paraId="6555B0C6" w14:textId="77777777" w:rsidR="00C446D4" w:rsidRDefault="00C446D4" w:rsidP="00C446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Evaluate and report to the county assembly on the extent to which the values and principles of the public service are compiled;</w:t>
      </w:r>
    </w:p>
    <w:p w14:paraId="236B82BC" w14:textId="77777777" w:rsidR="00C446D4" w:rsidRDefault="00C446D4" w:rsidP="00C446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Facilitate the development of coherent, integrated human resource planning and budgeting for personnel emoluments in the county government;</w:t>
      </w:r>
    </w:p>
    <w:p w14:paraId="6E8321DD" w14:textId="77777777" w:rsidR="00C446D4" w:rsidRDefault="00C446D4" w:rsidP="00C446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Advise the county government on human resource management and development;</w:t>
      </w:r>
    </w:p>
    <w:p w14:paraId="37B704A3" w14:textId="77777777" w:rsidR="00C446D4" w:rsidRDefault="00C446D4" w:rsidP="00C446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Advise county government on implementation and monitoring of the national performance management system in the County;</w:t>
      </w:r>
    </w:p>
    <w:p w14:paraId="0339A3AE" w14:textId="77777777" w:rsidR="00C446D4" w:rsidRDefault="00C446D4" w:rsidP="00C446D4">
      <w:pPr>
        <w:pStyle w:val="ListParagraph"/>
        <w:numPr>
          <w:ilvl w:val="0"/>
          <w:numId w:val="13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Make recommendations to the salaries and Remuneration Commission, on behalf of the county government, on the remuneration, pensions and gratuities for county public service employees.</w:t>
      </w:r>
    </w:p>
    <w:p w14:paraId="5549021B" w14:textId="77777777" w:rsidR="00C446D4" w:rsidRDefault="00C446D4" w:rsidP="00C446D4">
      <w:pPr>
        <w:pStyle w:val="ListParagraph"/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</w:p>
    <w:p w14:paraId="6CE2B2FB" w14:textId="77777777" w:rsidR="00C446D4" w:rsidRDefault="00C446D4" w:rsidP="00C446D4">
      <w:pPr>
        <w:spacing w:after="0" w:line="276" w:lineRule="auto"/>
        <w:jc w:val="both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lastRenderedPageBreak/>
        <w:t xml:space="preserve">Requirements for Appointment. </w:t>
      </w:r>
    </w:p>
    <w:p w14:paraId="4FF92A9D" w14:textId="77777777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Be a Kenyan citizen;</w:t>
      </w:r>
    </w:p>
    <w:p w14:paraId="24E4A460" w14:textId="5460922A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Be a holder of a first degree from a recognized university in Kenya;</w:t>
      </w:r>
    </w:p>
    <w:p w14:paraId="7282BA75" w14:textId="055E1E06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Have knowledge, experience and a distinguished career of not less than </w:t>
      </w:r>
      <w:r w:rsidR="00953089">
        <w:rPr>
          <w:rFonts w:ascii="Footlight MT Light" w:hAnsi="Footlight MT Light"/>
          <w:sz w:val="24"/>
          <w:szCs w:val="24"/>
        </w:rPr>
        <w:t>five</w:t>
      </w:r>
      <w:r>
        <w:rPr>
          <w:rFonts w:ascii="Footlight MT Light" w:hAnsi="Footlight MT Light"/>
          <w:sz w:val="24"/>
          <w:szCs w:val="24"/>
        </w:rPr>
        <w:t xml:space="preserve"> (</w:t>
      </w:r>
      <w:r w:rsidR="00953089">
        <w:rPr>
          <w:rFonts w:ascii="Footlight MT Light" w:hAnsi="Footlight MT Light"/>
          <w:sz w:val="24"/>
          <w:szCs w:val="24"/>
        </w:rPr>
        <w:t>5</w:t>
      </w:r>
      <w:r>
        <w:rPr>
          <w:rFonts w:ascii="Footlight MT Light" w:hAnsi="Footlight MT Light"/>
          <w:sz w:val="24"/>
          <w:szCs w:val="24"/>
        </w:rPr>
        <w:t xml:space="preserve">) years in a senior position and in management, administration in the Public Service or Private Sector; </w:t>
      </w:r>
    </w:p>
    <w:p w14:paraId="1C381491" w14:textId="77777777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A master’s degree from a university recognized in Kenya will be an added advantage;</w:t>
      </w:r>
    </w:p>
    <w:p w14:paraId="2E79AE1B" w14:textId="77777777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Have demonstrable leadership and management capacity including knowledge of public service management and strategic people management;</w:t>
      </w:r>
    </w:p>
    <w:p w14:paraId="0D191AD4" w14:textId="77777777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Be conversant with the Constitution of Kenya, and Devolution Laws;</w:t>
      </w:r>
    </w:p>
    <w:p w14:paraId="1726E267" w14:textId="77777777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Have ability to work in a multi-ethnic environment with sensitivity and respect to diversity; </w:t>
      </w:r>
    </w:p>
    <w:p w14:paraId="49C8436A" w14:textId="77777777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Have capacity to work under pressure to meet deadline;</w:t>
      </w:r>
    </w:p>
    <w:p w14:paraId="22CF039D" w14:textId="77777777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Demonstrate understanding and commitment to the national values and principles of governance as outlined in the articles 10 and 232 of the Constitution of Kenya 2010;</w:t>
      </w:r>
    </w:p>
    <w:p w14:paraId="7ACA6A29" w14:textId="77777777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Be a strategic thinker and result oriented; </w:t>
      </w:r>
    </w:p>
    <w:p w14:paraId="425795B7" w14:textId="2C3CDF60" w:rsidR="00C446D4" w:rsidRDefault="00C446D4" w:rsidP="00C446D4">
      <w:pPr>
        <w:pStyle w:val="ListParagraph"/>
        <w:numPr>
          <w:ilvl w:val="0"/>
          <w:numId w:val="14"/>
        </w:num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Satisfy the requirements of Chapter Six of the Constitution of Kenya 2010 on Leadership and integrity; </w:t>
      </w:r>
    </w:p>
    <w:p w14:paraId="6E1184BB" w14:textId="53F12458" w:rsidR="00372FDD" w:rsidRPr="00132410" w:rsidRDefault="00132410" w:rsidP="00372FDD">
      <w:pPr>
        <w:spacing w:after="0" w:line="276" w:lineRule="auto"/>
        <w:jc w:val="both"/>
        <w:rPr>
          <w:rFonts w:ascii="Footlight MT Light" w:hAnsi="Footlight MT Light"/>
          <w:b/>
          <w:sz w:val="24"/>
          <w:szCs w:val="24"/>
        </w:rPr>
      </w:pPr>
      <w:r w:rsidRPr="00132410">
        <w:rPr>
          <w:rFonts w:ascii="Footlight MT Light" w:hAnsi="Footlight MT Light"/>
          <w:b/>
          <w:sz w:val="24"/>
          <w:szCs w:val="24"/>
        </w:rPr>
        <w:t>How to Apply</w:t>
      </w:r>
    </w:p>
    <w:p w14:paraId="487AC646" w14:textId="2C467DD5" w:rsidR="003915D7" w:rsidRDefault="00372FDD" w:rsidP="00132410">
      <w:p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Interested and qualified persons are requested to make their applications</w:t>
      </w:r>
      <w:r w:rsidR="00132410">
        <w:rPr>
          <w:rFonts w:ascii="Footlight MT Light" w:hAnsi="Footlight MT Light"/>
          <w:sz w:val="24"/>
          <w:szCs w:val="24"/>
        </w:rPr>
        <w:t xml:space="preserve">, </w:t>
      </w:r>
      <w:r>
        <w:rPr>
          <w:rFonts w:ascii="Footlight MT Light" w:hAnsi="Footlight MT Light"/>
          <w:sz w:val="24"/>
          <w:szCs w:val="24"/>
        </w:rPr>
        <w:t xml:space="preserve"> </w:t>
      </w:r>
      <w:r w:rsidR="00132410" w:rsidRPr="00132410">
        <w:rPr>
          <w:rFonts w:ascii="Footlight MT Light" w:hAnsi="Footlight MT Light"/>
          <w:sz w:val="24"/>
          <w:szCs w:val="24"/>
        </w:rPr>
        <w:t>together with copies of their detailed curriculum Vitae,</w:t>
      </w:r>
      <w:r w:rsidR="00132410">
        <w:rPr>
          <w:rFonts w:ascii="Footlight MT Light" w:hAnsi="Footlight MT Light"/>
          <w:sz w:val="24"/>
          <w:szCs w:val="24"/>
        </w:rPr>
        <w:t xml:space="preserve"> </w:t>
      </w:r>
      <w:r w:rsidR="00132410" w:rsidRPr="00132410">
        <w:rPr>
          <w:rFonts w:ascii="Footlight MT Light" w:hAnsi="Footlight MT Light"/>
          <w:sz w:val="24"/>
          <w:szCs w:val="24"/>
        </w:rPr>
        <w:t>Academic and Professional Certificates, Testimonials, National Identity card or Passport</w:t>
      </w:r>
      <w:r w:rsidR="00132410">
        <w:rPr>
          <w:rFonts w:ascii="Footlight MT Light" w:hAnsi="Footlight MT Light"/>
          <w:sz w:val="24"/>
          <w:szCs w:val="24"/>
        </w:rPr>
        <w:t xml:space="preserve">, </w:t>
      </w:r>
      <w:r>
        <w:rPr>
          <w:rFonts w:ascii="Footlight MT Light" w:hAnsi="Footlight MT Light"/>
          <w:sz w:val="24"/>
          <w:szCs w:val="24"/>
        </w:rPr>
        <w:t>in a plain and sealed envelope clearly marked</w:t>
      </w:r>
      <w:r w:rsidR="003915D7">
        <w:rPr>
          <w:rFonts w:ascii="Footlight MT Light" w:hAnsi="Footlight MT Light"/>
          <w:sz w:val="24"/>
          <w:szCs w:val="24"/>
        </w:rPr>
        <w:t xml:space="preserve"> “ Application for the Member of the  Board for the County Public Service Board on the envelope.</w:t>
      </w:r>
      <w:r w:rsidR="003915D7" w:rsidRPr="003915D7">
        <w:rPr>
          <w:rFonts w:ascii="Footlight MT Light" w:hAnsi="Footlight MT Light"/>
          <w:sz w:val="24"/>
          <w:szCs w:val="24"/>
        </w:rPr>
        <w:t xml:space="preserve"> </w:t>
      </w:r>
    </w:p>
    <w:p w14:paraId="4DA74476" w14:textId="3BE246A8" w:rsidR="003915D7" w:rsidRDefault="003915D7" w:rsidP="003915D7">
      <w:p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The applications </w:t>
      </w:r>
      <w:r>
        <w:rPr>
          <w:rFonts w:ascii="Footlight MT Light" w:hAnsi="Footlight MT Light"/>
          <w:sz w:val="24"/>
          <w:szCs w:val="24"/>
        </w:rPr>
        <w:t xml:space="preserve">should be </w:t>
      </w:r>
      <w:r>
        <w:rPr>
          <w:rFonts w:ascii="Footlight MT Light" w:hAnsi="Footlight MT Light"/>
          <w:sz w:val="24"/>
          <w:szCs w:val="24"/>
        </w:rPr>
        <w:t xml:space="preserve"> addressed to; </w:t>
      </w:r>
    </w:p>
    <w:p w14:paraId="24FA35BD" w14:textId="77777777" w:rsidR="003915D7" w:rsidRDefault="003915D7" w:rsidP="003915D7">
      <w:pPr>
        <w:spacing w:after="0" w:line="276" w:lineRule="auto"/>
        <w:ind w:left="2160"/>
        <w:jc w:val="both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The Chairperson,</w:t>
      </w:r>
    </w:p>
    <w:p w14:paraId="2DEC6974" w14:textId="360D27BD" w:rsidR="003915D7" w:rsidRDefault="003915D7" w:rsidP="003915D7">
      <w:pPr>
        <w:spacing w:after="0" w:line="276" w:lineRule="auto"/>
        <w:ind w:left="2160"/>
        <w:jc w:val="both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K</w:t>
      </w:r>
      <w:r>
        <w:rPr>
          <w:rFonts w:ascii="Footlight MT Light" w:hAnsi="Footlight MT Light"/>
          <w:b/>
          <w:bCs/>
          <w:sz w:val="24"/>
          <w:szCs w:val="24"/>
        </w:rPr>
        <w:t>iambu</w:t>
      </w:r>
      <w:r>
        <w:rPr>
          <w:rFonts w:ascii="Footlight MT Light" w:hAnsi="Footlight MT Light"/>
          <w:b/>
          <w:bCs/>
          <w:sz w:val="24"/>
          <w:szCs w:val="24"/>
        </w:rPr>
        <w:t xml:space="preserve"> County </w:t>
      </w:r>
      <w:r>
        <w:rPr>
          <w:rFonts w:ascii="Footlight MT Light" w:hAnsi="Footlight MT Light"/>
          <w:b/>
          <w:bCs/>
          <w:sz w:val="24"/>
          <w:szCs w:val="24"/>
        </w:rPr>
        <w:t>Public Service Board</w:t>
      </w:r>
      <w:r>
        <w:rPr>
          <w:rFonts w:ascii="Footlight MT Light" w:hAnsi="Footlight MT Light"/>
          <w:b/>
          <w:bCs/>
          <w:sz w:val="24"/>
          <w:szCs w:val="24"/>
        </w:rPr>
        <w:t xml:space="preserve"> Selection Panel</w:t>
      </w:r>
    </w:p>
    <w:p w14:paraId="61966027" w14:textId="31BA4F8F" w:rsidR="003915D7" w:rsidRDefault="003915D7" w:rsidP="003915D7">
      <w:pPr>
        <w:spacing w:after="0" w:line="276" w:lineRule="auto"/>
        <w:ind w:left="2160"/>
        <w:jc w:val="both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 xml:space="preserve">P.O. Box </w:t>
      </w:r>
      <w:r>
        <w:rPr>
          <w:rFonts w:ascii="Footlight MT Light" w:hAnsi="Footlight MT Light"/>
          <w:b/>
          <w:bCs/>
          <w:sz w:val="24"/>
          <w:szCs w:val="24"/>
        </w:rPr>
        <w:t>2344</w:t>
      </w:r>
      <w:r>
        <w:rPr>
          <w:rFonts w:ascii="Footlight MT Light" w:hAnsi="Footlight MT Light"/>
          <w:b/>
          <w:bCs/>
          <w:sz w:val="24"/>
          <w:szCs w:val="24"/>
        </w:rPr>
        <w:t>-0</w:t>
      </w:r>
      <w:r>
        <w:rPr>
          <w:rFonts w:ascii="Footlight MT Light" w:hAnsi="Footlight MT Light"/>
          <w:b/>
          <w:bCs/>
          <w:sz w:val="24"/>
          <w:szCs w:val="24"/>
        </w:rPr>
        <w:t>09</w:t>
      </w:r>
      <w:r>
        <w:rPr>
          <w:rFonts w:ascii="Footlight MT Light" w:hAnsi="Footlight MT Light"/>
          <w:b/>
          <w:bCs/>
          <w:sz w:val="24"/>
          <w:szCs w:val="24"/>
        </w:rPr>
        <w:t>00 K</w:t>
      </w:r>
      <w:r>
        <w:rPr>
          <w:rFonts w:ascii="Footlight MT Light" w:hAnsi="Footlight MT Light"/>
          <w:b/>
          <w:bCs/>
          <w:sz w:val="24"/>
          <w:szCs w:val="24"/>
        </w:rPr>
        <w:t>iambu</w:t>
      </w:r>
    </w:p>
    <w:p w14:paraId="2640A5E5" w14:textId="0CB48B5A" w:rsidR="00372FDD" w:rsidRPr="00372FDD" w:rsidRDefault="00372FDD" w:rsidP="00372FDD">
      <w:p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</w:p>
    <w:p w14:paraId="7FF7529E" w14:textId="77777777" w:rsidR="00C446D4" w:rsidRDefault="00C446D4" w:rsidP="00C446D4">
      <w:p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</w:p>
    <w:p w14:paraId="12515D30" w14:textId="062D0319" w:rsidR="00212E2E" w:rsidRDefault="00C446D4" w:rsidP="003915D7">
      <w:pPr>
        <w:spacing w:after="0" w:line="276" w:lineRule="auto"/>
        <w:jc w:val="both"/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 xml:space="preserve">Hand Delivered applications should be </w:t>
      </w:r>
      <w:r w:rsidR="003915D7">
        <w:rPr>
          <w:rFonts w:ascii="Footlight MT Light" w:hAnsi="Footlight MT Light"/>
          <w:sz w:val="24"/>
          <w:szCs w:val="24"/>
        </w:rPr>
        <w:t xml:space="preserve">submitted </w:t>
      </w:r>
      <w:r>
        <w:rPr>
          <w:rFonts w:ascii="Footlight MT Light" w:hAnsi="Footlight MT Light"/>
          <w:sz w:val="24"/>
          <w:szCs w:val="24"/>
        </w:rPr>
        <w:t>to</w:t>
      </w:r>
      <w:r w:rsidR="003915D7">
        <w:rPr>
          <w:rFonts w:ascii="Footlight MT Light" w:hAnsi="Footlight MT Light"/>
          <w:sz w:val="24"/>
          <w:szCs w:val="24"/>
        </w:rPr>
        <w:t xml:space="preserve"> the </w:t>
      </w:r>
      <w:r>
        <w:rPr>
          <w:rFonts w:ascii="Footlight MT Light" w:hAnsi="Footlight MT Light"/>
          <w:sz w:val="24"/>
          <w:szCs w:val="24"/>
        </w:rPr>
        <w:t>office of the Ag</w:t>
      </w:r>
      <w:r w:rsidR="003915D7">
        <w:rPr>
          <w:rFonts w:ascii="Footlight MT Light" w:hAnsi="Footlight MT Light"/>
          <w:sz w:val="24"/>
          <w:szCs w:val="24"/>
        </w:rPr>
        <w:t>.</w:t>
      </w:r>
      <w:r>
        <w:rPr>
          <w:rFonts w:ascii="Footlight MT Light" w:hAnsi="Footlight MT Light"/>
          <w:sz w:val="24"/>
          <w:szCs w:val="24"/>
        </w:rPr>
        <w:t xml:space="preserve"> County Secretary, </w:t>
      </w:r>
      <w:r w:rsidR="00372FDD">
        <w:rPr>
          <w:rFonts w:ascii="Footlight MT Light" w:hAnsi="Footlight MT Light"/>
          <w:sz w:val="24"/>
          <w:szCs w:val="24"/>
        </w:rPr>
        <w:t xml:space="preserve">County Headquarters -Kiambu Town </w:t>
      </w:r>
      <w:r>
        <w:rPr>
          <w:rFonts w:ascii="Footlight MT Light" w:hAnsi="Footlight MT Light"/>
          <w:sz w:val="24"/>
          <w:szCs w:val="24"/>
        </w:rPr>
        <w:t xml:space="preserve">, on or before </w:t>
      </w:r>
      <w:r w:rsidR="00372FDD" w:rsidRPr="00372FDD">
        <w:rPr>
          <w:rFonts w:ascii="Footlight MT Light" w:hAnsi="Footlight MT Light"/>
          <w:sz w:val="24"/>
          <w:szCs w:val="24"/>
          <w:highlight w:val="yellow"/>
        </w:rPr>
        <w:t>8</w:t>
      </w:r>
      <w:r w:rsidRPr="00372FDD">
        <w:rPr>
          <w:rFonts w:ascii="Footlight MT Light" w:hAnsi="Footlight MT Light"/>
          <w:sz w:val="24"/>
          <w:szCs w:val="24"/>
          <w:highlight w:val="yellow"/>
        </w:rPr>
        <w:t xml:space="preserve">th of </w:t>
      </w:r>
      <w:r w:rsidR="00372FDD" w:rsidRPr="00372FDD">
        <w:rPr>
          <w:rFonts w:ascii="Footlight MT Light" w:hAnsi="Footlight MT Light"/>
          <w:sz w:val="24"/>
          <w:szCs w:val="24"/>
          <w:highlight w:val="yellow"/>
        </w:rPr>
        <w:t xml:space="preserve">November </w:t>
      </w:r>
      <w:r w:rsidRPr="00372FDD">
        <w:rPr>
          <w:rFonts w:ascii="Footlight MT Light" w:hAnsi="Footlight MT Light"/>
          <w:sz w:val="24"/>
          <w:szCs w:val="24"/>
          <w:highlight w:val="yellow"/>
        </w:rPr>
        <w:t xml:space="preserve"> 2024</w:t>
      </w:r>
      <w:r>
        <w:rPr>
          <w:rFonts w:ascii="Footlight MT Light" w:hAnsi="Footlight MT Light"/>
          <w:sz w:val="24"/>
          <w:szCs w:val="24"/>
        </w:rPr>
        <w:t xml:space="preserve"> by 1700hrs. </w:t>
      </w:r>
    </w:p>
    <w:p w14:paraId="3EE3332B" w14:textId="77777777" w:rsidR="003915D7" w:rsidRDefault="003915D7" w:rsidP="009E5621">
      <w:pPr>
        <w:jc w:val="both"/>
        <w:rPr>
          <w:rFonts w:ascii="Century Gothic" w:hAnsi="Century Gothic"/>
        </w:rPr>
      </w:pPr>
    </w:p>
    <w:p w14:paraId="35521ACE" w14:textId="3802E15C" w:rsidR="009E5621" w:rsidRPr="002174EF" w:rsidRDefault="003915D7" w:rsidP="009E5621">
      <w:pPr>
        <w:jc w:val="both"/>
        <w:rPr>
          <w:rFonts w:ascii="Footlight MT Light" w:hAnsi="Footlight MT Light"/>
          <w:b/>
          <w:sz w:val="24"/>
          <w:szCs w:val="24"/>
        </w:rPr>
      </w:pPr>
      <w:r w:rsidRPr="002174EF">
        <w:rPr>
          <w:rFonts w:ascii="Footlight MT Light" w:hAnsi="Footlight MT Light"/>
          <w:sz w:val="24"/>
          <w:szCs w:val="24"/>
        </w:rPr>
        <w:t>T</w:t>
      </w:r>
      <w:r w:rsidR="009E5621" w:rsidRPr="002174EF">
        <w:rPr>
          <w:rFonts w:ascii="Footlight MT Light" w:hAnsi="Footlight MT Light"/>
          <w:sz w:val="24"/>
          <w:szCs w:val="24"/>
        </w:rPr>
        <w:t xml:space="preserve">he County Government of Kiambu is committed to </w:t>
      </w:r>
      <w:r w:rsidR="009E5621" w:rsidRPr="002174EF">
        <w:rPr>
          <w:rFonts w:ascii="Footlight MT Light" w:hAnsi="Footlight MT Light"/>
          <w:b/>
          <w:sz w:val="24"/>
          <w:szCs w:val="24"/>
        </w:rPr>
        <w:t>Zero tolerance to Corruption</w:t>
      </w:r>
      <w:r w:rsidR="009E5621" w:rsidRPr="002174EF">
        <w:rPr>
          <w:rFonts w:ascii="Footlight MT Light" w:hAnsi="Footlight MT Light"/>
          <w:sz w:val="24"/>
          <w:szCs w:val="24"/>
        </w:rPr>
        <w:t xml:space="preserve">. We </w:t>
      </w:r>
      <w:r w:rsidR="009E5621" w:rsidRPr="002174EF">
        <w:rPr>
          <w:rFonts w:ascii="Footlight MT Light" w:hAnsi="Footlight MT Light"/>
          <w:b/>
          <w:sz w:val="24"/>
          <w:szCs w:val="24"/>
        </w:rPr>
        <w:t xml:space="preserve">CAUTION </w:t>
      </w:r>
      <w:r w:rsidRPr="002174EF">
        <w:rPr>
          <w:rFonts w:ascii="Footlight MT Light" w:hAnsi="Footlight MT Light"/>
          <w:sz w:val="24"/>
          <w:szCs w:val="24"/>
        </w:rPr>
        <w:t>applicants</w:t>
      </w:r>
      <w:r w:rsidR="009E5621" w:rsidRPr="002174EF">
        <w:rPr>
          <w:rFonts w:ascii="Footlight MT Light" w:hAnsi="Footlight MT Light"/>
          <w:sz w:val="24"/>
          <w:szCs w:val="24"/>
        </w:rPr>
        <w:t xml:space="preserve"> and their families not to fall victim of fraudsters and impersonators who solicit for money with a promise to secure them jobs in the County Government. The </w:t>
      </w:r>
      <w:r w:rsidRPr="002174EF">
        <w:rPr>
          <w:rFonts w:ascii="Footlight MT Light" w:hAnsi="Footlight MT Light"/>
          <w:sz w:val="24"/>
          <w:szCs w:val="24"/>
        </w:rPr>
        <w:t>Selection Panel</w:t>
      </w:r>
      <w:r w:rsidR="009E5621" w:rsidRPr="002174EF">
        <w:rPr>
          <w:rFonts w:ascii="Footlight MT Light" w:hAnsi="Footlight MT Light"/>
          <w:sz w:val="24"/>
          <w:szCs w:val="24"/>
        </w:rPr>
        <w:t xml:space="preserve"> shall bear no responsibility for any personal loss arising from such unlawful dealings. </w:t>
      </w:r>
      <w:r w:rsidR="009E5621" w:rsidRPr="002174EF">
        <w:rPr>
          <w:rFonts w:ascii="Footlight MT Light" w:hAnsi="Footlight MT Light"/>
          <w:b/>
          <w:sz w:val="24"/>
          <w:szCs w:val="24"/>
        </w:rPr>
        <w:t>Report any of such cases to the Police.</w:t>
      </w:r>
    </w:p>
    <w:p w14:paraId="19895529" w14:textId="19C08F90" w:rsidR="00132410" w:rsidRDefault="00132410" w:rsidP="00132410">
      <w:pPr>
        <w:spacing w:after="0" w:line="276" w:lineRule="auto"/>
        <w:ind w:left="2880" w:firstLine="720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The Chairperson,</w:t>
      </w:r>
    </w:p>
    <w:p w14:paraId="4494C476" w14:textId="1A41B00C" w:rsidR="00132410" w:rsidRDefault="00132410" w:rsidP="00132410">
      <w:pPr>
        <w:spacing w:after="0" w:line="276" w:lineRule="auto"/>
        <w:ind w:left="2160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Kiambu County Public Service Board Selection Panel</w:t>
      </w:r>
    </w:p>
    <w:p w14:paraId="650B7348" w14:textId="6A17450A" w:rsidR="00132410" w:rsidRDefault="00132410" w:rsidP="00132410">
      <w:pPr>
        <w:spacing w:after="0" w:line="276" w:lineRule="auto"/>
        <w:ind w:left="2880"/>
        <w:rPr>
          <w:rFonts w:ascii="Footlight MT Light" w:hAnsi="Footlight MT Light"/>
          <w:b/>
          <w:bCs/>
          <w:sz w:val="24"/>
          <w:szCs w:val="24"/>
        </w:rPr>
      </w:pPr>
      <w:r>
        <w:rPr>
          <w:rFonts w:ascii="Footlight MT Light" w:hAnsi="Footlight MT Light"/>
          <w:b/>
          <w:bCs/>
          <w:sz w:val="24"/>
          <w:szCs w:val="24"/>
        </w:rPr>
        <w:t>County Government of Kiambu</w:t>
      </w:r>
    </w:p>
    <w:p w14:paraId="29DB273B" w14:textId="75E2D16E" w:rsidR="009E5621" w:rsidRPr="00DE3118" w:rsidRDefault="009E5621" w:rsidP="009E5621">
      <w:pPr>
        <w:jc w:val="both"/>
        <w:rPr>
          <w:rFonts w:ascii="Century Gothic" w:hAnsi="Century Gothic"/>
          <w:b/>
        </w:rPr>
      </w:pPr>
    </w:p>
    <w:p w14:paraId="6E9EBEC4" w14:textId="77777777" w:rsidR="009E5621" w:rsidRPr="00DE3118" w:rsidRDefault="009E5621" w:rsidP="009E5621">
      <w:pPr>
        <w:spacing w:after="200" w:line="276" w:lineRule="auto"/>
        <w:rPr>
          <w:rFonts w:ascii="Century Gothic" w:hAnsi="Century Gothic"/>
          <w:b/>
        </w:rPr>
      </w:pPr>
    </w:p>
    <w:sectPr w:rsidR="009E5621" w:rsidRPr="00DE31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97BE6"/>
    <w:multiLevelType w:val="hybridMultilevel"/>
    <w:tmpl w:val="B4F21B9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A3FC1"/>
    <w:multiLevelType w:val="hybridMultilevel"/>
    <w:tmpl w:val="77CA0122"/>
    <w:lvl w:ilvl="0" w:tplc="FE26928C">
      <w:start w:val="1"/>
      <w:numFmt w:val="decimal"/>
      <w:lvlText w:val="%1.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22EA3"/>
    <w:multiLevelType w:val="hybridMultilevel"/>
    <w:tmpl w:val="F7A05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90940"/>
    <w:multiLevelType w:val="hybridMultilevel"/>
    <w:tmpl w:val="2CBA2E4E"/>
    <w:lvl w:ilvl="0" w:tplc="CD8C257E">
      <w:start w:val="1"/>
      <w:numFmt w:val="decimal"/>
      <w:lvlText w:val="%1."/>
      <w:lvlJc w:val="left"/>
      <w:pPr>
        <w:ind w:left="420" w:hanging="360"/>
      </w:pPr>
      <w:rPr>
        <w:rFonts w:ascii="Century Gothic" w:eastAsiaTheme="minorHAnsi" w:hAnsi="Century Gothic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6743C98"/>
    <w:multiLevelType w:val="hybridMultilevel"/>
    <w:tmpl w:val="2C4A8E7A"/>
    <w:lvl w:ilvl="0" w:tplc="87960BAC">
      <w:start w:val="1"/>
      <w:numFmt w:val="decimal"/>
      <w:lvlText w:val="%1."/>
      <w:lvlJc w:val="left"/>
      <w:pPr>
        <w:ind w:left="460" w:hanging="360"/>
      </w:pPr>
      <w:rPr>
        <w:rFonts w:hint="default"/>
        <w:b/>
        <w:bCs/>
        <w:w w:val="71"/>
        <w:sz w:val="24"/>
        <w:szCs w:val="24"/>
        <w:lang w:val="en-US" w:eastAsia="en-US" w:bidi="ar-SA"/>
      </w:rPr>
    </w:lvl>
    <w:lvl w:ilvl="1" w:tplc="FD54320C">
      <w:numFmt w:val="bullet"/>
      <w:lvlText w:val=""/>
      <w:lvlJc w:val="left"/>
      <w:pPr>
        <w:ind w:left="594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5434B81C">
      <w:numFmt w:val="bullet"/>
      <w:lvlText w:val="•"/>
      <w:lvlJc w:val="left"/>
      <w:pPr>
        <w:ind w:left="1597" w:hanging="360"/>
      </w:pPr>
      <w:rPr>
        <w:rFonts w:hint="default"/>
        <w:lang w:val="en-US" w:eastAsia="en-US" w:bidi="ar-SA"/>
      </w:rPr>
    </w:lvl>
    <w:lvl w:ilvl="3" w:tplc="A5E6D94A">
      <w:numFmt w:val="bullet"/>
      <w:lvlText w:val="•"/>
      <w:lvlJc w:val="left"/>
      <w:pPr>
        <w:ind w:left="2595" w:hanging="360"/>
      </w:pPr>
      <w:rPr>
        <w:rFonts w:hint="default"/>
        <w:lang w:val="en-US" w:eastAsia="en-US" w:bidi="ar-SA"/>
      </w:rPr>
    </w:lvl>
    <w:lvl w:ilvl="4" w:tplc="85768E96">
      <w:numFmt w:val="bullet"/>
      <w:lvlText w:val="•"/>
      <w:lvlJc w:val="left"/>
      <w:pPr>
        <w:ind w:left="3593" w:hanging="360"/>
      </w:pPr>
      <w:rPr>
        <w:rFonts w:hint="default"/>
        <w:lang w:val="en-US" w:eastAsia="en-US" w:bidi="ar-SA"/>
      </w:rPr>
    </w:lvl>
    <w:lvl w:ilvl="5" w:tplc="94F0353A">
      <w:numFmt w:val="bullet"/>
      <w:lvlText w:val="•"/>
      <w:lvlJc w:val="left"/>
      <w:pPr>
        <w:ind w:left="4591" w:hanging="360"/>
      </w:pPr>
      <w:rPr>
        <w:rFonts w:hint="default"/>
        <w:lang w:val="en-US" w:eastAsia="en-US" w:bidi="ar-SA"/>
      </w:rPr>
    </w:lvl>
    <w:lvl w:ilvl="6" w:tplc="490CA3B0">
      <w:numFmt w:val="bullet"/>
      <w:lvlText w:val="•"/>
      <w:lvlJc w:val="left"/>
      <w:pPr>
        <w:ind w:left="5588" w:hanging="360"/>
      </w:pPr>
      <w:rPr>
        <w:rFonts w:hint="default"/>
        <w:lang w:val="en-US" w:eastAsia="en-US" w:bidi="ar-SA"/>
      </w:rPr>
    </w:lvl>
    <w:lvl w:ilvl="7" w:tplc="35B8427A">
      <w:numFmt w:val="bullet"/>
      <w:lvlText w:val="•"/>
      <w:lvlJc w:val="left"/>
      <w:pPr>
        <w:ind w:left="6586" w:hanging="360"/>
      </w:pPr>
      <w:rPr>
        <w:rFonts w:hint="default"/>
        <w:lang w:val="en-US" w:eastAsia="en-US" w:bidi="ar-SA"/>
      </w:rPr>
    </w:lvl>
    <w:lvl w:ilvl="8" w:tplc="BA001B60"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40006FDE"/>
    <w:multiLevelType w:val="hybridMultilevel"/>
    <w:tmpl w:val="D8A247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C2454"/>
    <w:multiLevelType w:val="hybridMultilevel"/>
    <w:tmpl w:val="99302E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F25D6"/>
    <w:multiLevelType w:val="hybridMultilevel"/>
    <w:tmpl w:val="50600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433F5"/>
    <w:multiLevelType w:val="hybridMultilevel"/>
    <w:tmpl w:val="7DF24B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643753"/>
    <w:multiLevelType w:val="hybridMultilevel"/>
    <w:tmpl w:val="9A509124"/>
    <w:lvl w:ilvl="0" w:tplc="BC30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4F4440"/>
    <w:multiLevelType w:val="hybridMultilevel"/>
    <w:tmpl w:val="609CC3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B110B"/>
    <w:multiLevelType w:val="hybridMultilevel"/>
    <w:tmpl w:val="68260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178AB"/>
    <w:multiLevelType w:val="hybridMultilevel"/>
    <w:tmpl w:val="D55E369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1343B05"/>
    <w:multiLevelType w:val="hybridMultilevel"/>
    <w:tmpl w:val="72105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A1F9A"/>
    <w:multiLevelType w:val="hybridMultilevel"/>
    <w:tmpl w:val="B5EA472C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1"/>
  </w:num>
  <w:num w:numId="5">
    <w:abstractNumId w:val="1"/>
  </w:num>
  <w:num w:numId="6">
    <w:abstractNumId w:val="2"/>
  </w:num>
  <w:num w:numId="7">
    <w:abstractNumId w:val="9"/>
  </w:num>
  <w:num w:numId="8">
    <w:abstractNumId w:val="13"/>
  </w:num>
  <w:num w:numId="9">
    <w:abstractNumId w:val="3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278"/>
    <w:rsid w:val="000607E9"/>
    <w:rsid w:val="000A52FA"/>
    <w:rsid w:val="00132410"/>
    <w:rsid w:val="00204914"/>
    <w:rsid w:val="00212E2E"/>
    <w:rsid w:val="002174EF"/>
    <w:rsid w:val="00372FDD"/>
    <w:rsid w:val="003915D7"/>
    <w:rsid w:val="00411190"/>
    <w:rsid w:val="00453641"/>
    <w:rsid w:val="005959CC"/>
    <w:rsid w:val="005B3B24"/>
    <w:rsid w:val="005D1B25"/>
    <w:rsid w:val="005D1B5D"/>
    <w:rsid w:val="005E005B"/>
    <w:rsid w:val="0076577A"/>
    <w:rsid w:val="007D7CD1"/>
    <w:rsid w:val="00855CBB"/>
    <w:rsid w:val="00953089"/>
    <w:rsid w:val="009E5621"/>
    <w:rsid w:val="00B139FF"/>
    <w:rsid w:val="00B26A46"/>
    <w:rsid w:val="00B71CE9"/>
    <w:rsid w:val="00BC1CEB"/>
    <w:rsid w:val="00BC20DC"/>
    <w:rsid w:val="00C446D4"/>
    <w:rsid w:val="00CB1BB4"/>
    <w:rsid w:val="00CD47FA"/>
    <w:rsid w:val="00D63E4F"/>
    <w:rsid w:val="00DE3118"/>
    <w:rsid w:val="00E3790F"/>
    <w:rsid w:val="00EB3278"/>
    <w:rsid w:val="00FA3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625AA"/>
  <w15:chartTrackingRefBased/>
  <w15:docId w15:val="{CAA61DBE-50F2-4D35-89ED-A37574F1B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278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references,List Paragraph1,List of Figures,List Tables,Citation List,Resume Title,heading 4,Riana Table Bullets 1,Lettre d'introduction,1st level - Bullet List Paragraph,Paragrafo elenco,Colorful List - Accent 11,List Item,C-Change,Ha"/>
    <w:basedOn w:val="Normal"/>
    <w:link w:val="ListParagraphChar"/>
    <w:uiPriority w:val="34"/>
    <w:qFormat/>
    <w:rsid w:val="00EB3278"/>
    <w:pPr>
      <w:ind w:left="720"/>
      <w:contextualSpacing/>
    </w:pPr>
    <w:rPr>
      <w:lang w:val="en-GB"/>
    </w:rPr>
  </w:style>
  <w:style w:type="paragraph" w:styleId="NormalWeb">
    <w:name w:val="Normal (Web)"/>
    <w:basedOn w:val="Normal"/>
    <w:uiPriority w:val="99"/>
    <w:unhideWhenUsed/>
    <w:rsid w:val="00EB3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B3278"/>
    <w:rPr>
      <w:i/>
      <w:iCs/>
    </w:rPr>
  </w:style>
  <w:style w:type="character" w:customStyle="1" w:styleId="ListParagraphChar">
    <w:name w:val="List Paragraph Char"/>
    <w:aliases w:val="references Char,List Paragraph1 Char,List of Figures Char,List Tables Char,Citation List Char,Resume Title Char,heading 4 Char,Riana Table Bullets 1 Char,Lettre d'introduction Char,1st level - Bullet List Paragraph Char,C-Change Char"/>
    <w:link w:val="ListParagraph"/>
    <w:uiPriority w:val="34"/>
    <w:qFormat/>
    <w:locked/>
    <w:rsid w:val="00EB3278"/>
    <w:rPr>
      <w:kern w:val="0"/>
      <w:lang w:val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EB32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327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B3278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12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B7CC7-2504-4F96-9887-804CCA27A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Mwangi</dc:creator>
  <cp:keywords/>
  <dc:description/>
  <cp:lastModifiedBy>HP</cp:lastModifiedBy>
  <cp:revision>2</cp:revision>
  <dcterms:created xsi:type="dcterms:W3CDTF">2024-10-24T16:52:00Z</dcterms:created>
  <dcterms:modified xsi:type="dcterms:W3CDTF">2024-10-24T16:52:00Z</dcterms:modified>
</cp:coreProperties>
</file>